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3311F" w14:textId="47E402BE" w:rsidR="00343765" w:rsidRDefault="006E4FD2" w:rsidP="00C95B78">
      <w:pPr>
        <w:pStyle w:val="Heading1"/>
        <w:jc w:val="center"/>
      </w:pPr>
      <w:r w:rsidRPr="006E4FD2">
        <w:t>Nástěnná lékárnička LUX pro 5 osob – dub</w:t>
      </w:r>
    </w:p>
    <w:p w14:paraId="15E0E952" w14:textId="5F7B0D63" w:rsidR="00C54A42" w:rsidRDefault="006E4FD2" w:rsidP="006E4FD2">
      <w:r>
        <w:t>Vytvořte ze svého domova</w:t>
      </w:r>
      <w:r w:rsidR="00C54A42">
        <w:t xml:space="preserve"> či kanceláře</w:t>
      </w:r>
      <w:r>
        <w:t xml:space="preserve"> bezpečný prostor díky naší nástěnné lékárničce</w:t>
      </w:r>
      <w:r w:rsidR="00756253">
        <w:t xml:space="preserve"> </w:t>
      </w:r>
      <w:proofErr w:type="gramStart"/>
      <w:r w:rsidR="00756253">
        <w:t>řady  LUX</w:t>
      </w:r>
      <w:proofErr w:type="gramEnd"/>
      <w:r>
        <w:t>.</w:t>
      </w:r>
      <w:r w:rsidR="00C54A42">
        <w:t xml:space="preserve"> Svým jedinečným vzhledem dovede reprezentovat i vaši školu, školku nebo firmu.</w:t>
      </w:r>
      <w:r w:rsidR="00343765">
        <w:t xml:space="preserve"> Podnikatel navíc má povinnost vybavit pracoviště potřebným počtem lékárniček, ideálně </w:t>
      </w:r>
      <w:r w:rsidR="0025284B">
        <w:t>každou</w:t>
      </w:r>
      <w:r w:rsidR="00343765">
        <w:t xml:space="preserve"> na </w:t>
      </w:r>
      <w:r w:rsidR="005F0D8E">
        <w:t>jednotlivé</w:t>
      </w:r>
      <w:r w:rsidR="0025284B">
        <w:t xml:space="preserve"> </w:t>
      </w:r>
      <w:r w:rsidR="00343765">
        <w:t>pracoviště.</w:t>
      </w:r>
      <w:r w:rsidR="00F51B37">
        <w:t xml:space="preserve"> Dobře vybavenou lékárničkou dáváte svým pracovníkům najevo, že vám na nich záleží. Tím poroste jejich spokojenost, s kterou jde ruku v ruce motivace a vyšší pracovní výkon.</w:t>
      </w:r>
    </w:p>
    <w:p w14:paraId="5D147D5A" w14:textId="2427D4E3" w:rsidR="008F3616" w:rsidRDefault="00861602" w:rsidP="006E4FD2">
      <w:r>
        <w:t>Náplň lékárničky</w:t>
      </w:r>
      <w:r w:rsidR="00756253">
        <w:t xml:space="preserve"> LUX</w:t>
      </w:r>
      <w:r>
        <w:t xml:space="preserve"> </w:t>
      </w:r>
      <w:r w:rsidRPr="008D7F3E">
        <w:rPr>
          <w:b/>
        </w:rPr>
        <w:t>splňuje v</w:t>
      </w:r>
      <w:r w:rsidR="00343765" w:rsidRPr="008D7F3E">
        <w:rPr>
          <w:b/>
        </w:rPr>
        <w:t xml:space="preserve">šechny potřebné normy </w:t>
      </w:r>
      <w:r w:rsidR="00343765">
        <w:t>pro umístění do výrobní</w:t>
      </w:r>
      <w:r w:rsidR="00F51B37">
        <w:t xml:space="preserve">ho podniku či jiné instituce. Lékárnička je vybavena potřebným zdravotnickým materiálem k ošetření </w:t>
      </w:r>
      <w:r w:rsidR="00F51B37" w:rsidRPr="00DC653B">
        <w:rPr>
          <w:b/>
        </w:rPr>
        <w:t>lehkých i středně vážných úrazů</w:t>
      </w:r>
      <w:r w:rsidR="00F51B37">
        <w:t xml:space="preserve"> – například </w:t>
      </w:r>
      <w:r>
        <w:t>popálenin, pohmožděnin či řezných</w:t>
      </w:r>
      <w:r w:rsidR="00F51B37">
        <w:t xml:space="preserve"> </w:t>
      </w:r>
      <w:r>
        <w:t>ran</w:t>
      </w:r>
      <w:r w:rsidR="00F51B37">
        <w:t>.</w:t>
      </w:r>
      <w:r w:rsidR="008F3616">
        <w:t xml:space="preserve"> </w:t>
      </w:r>
      <w:r>
        <w:t>Díky</w:t>
      </w:r>
      <w:r w:rsidR="008F3616">
        <w:t xml:space="preserve"> </w:t>
      </w:r>
      <w:r>
        <w:t xml:space="preserve">širokému obsahu náplně </w:t>
      </w:r>
      <w:r w:rsidR="00E630D7">
        <w:t>můžete</w:t>
      </w:r>
      <w:r w:rsidR="008F3616">
        <w:t xml:space="preserve"> </w:t>
      </w:r>
      <w:r w:rsidR="00E630D7">
        <w:t xml:space="preserve">ošetřit </w:t>
      </w:r>
      <w:r w:rsidR="008F3616">
        <w:t xml:space="preserve">až </w:t>
      </w:r>
      <w:r w:rsidR="008F3616" w:rsidRPr="00756253">
        <w:rPr>
          <w:b/>
        </w:rPr>
        <w:t>5 osob</w:t>
      </w:r>
      <w:r w:rsidR="008F3616">
        <w:t>. Náplň obsahuje:</w:t>
      </w:r>
    </w:p>
    <w:tbl>
      <w:tblPr>
        <w:tblW w:w="54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4"/>
        <w:gridCol w:w="44"/>
        <w:gridCol w:w="718"/>
      </w:tblGrid>
      <w:tr w:rsidR="00596C07" w:rsidRPr="00596C07" w14:paraId="6F656D83" w14:textId="77777777" w:rsidTr="00596C07">
        <w:trPr>
          <w:trHeight w:val="204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7DD6E74F" w14:textId="77777777" w:rsidR="00596C07" w:rsidRPr="00756253" w:rsidRDefault="00596C07">
            <w:r w:rsidRPr="00756253">
              <w:t>Gáza 7,5 x 7,5 cm–5 ks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74AEDF" w14:textId="77777777" w:rsidR="00596C07" w:rsidRPr="00756253" w:rsidRDefault="00596C07" w:rsidP="00596C07">
            <w:pPr>
              <w:spacing w:after="0" w:line="240" w:lineRule="auto"/>
            </w:pPr>
            <w:r w:rsidRPr="00756253">
              <w:t>1 ks</w:t>
            </w:r>
          </w:p>
        </w:tc>
      </w:tr>
      <w:tr w:rsidR="00596C07" w:rsidRPr="00596C07" w14:paraId="79C12DC3" w14:textId="77777777" w:rsidTr="00596C07">
        <w:trPr>
          <w:trHeight w:val="204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212725E4" w14:textId="77777777" w:rsidR="00596C07" w:rsidRPr="00756253" w:rsidRDefault="00596C07" w:rsidP="00596C07">
            <w:pPr>
              <w:spacing w:after="0" w:line="240" w:lineRule="auto"/>
            </w:pPr>
            <w:proofErr w:type="spellStart"/>
            <w:r w:rsidRPr="00756253">
              <w:t>Mediplast</w:t>
            </w:r>
            <w:proofErr w:type="spellEnd"/>
            <w:r w:rsidRPr="00756253">
              <w:t xml:space="preserve"> 2,5 cm x 5 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E5537F" w14:textId="77777777" w:rsidR="00596C07" w:rsidRPr="00756253" w:rsidRDefault="00596C07" w:rsidP="00596C07">
            <w:pPr>
              <w:spacing w:after="0" w:line="240" w:lineRule="auto"/>
            </w:pPr>
            <w:r w:rsidRPr="00756253">
              <w:t>1 ks</w:t>
            </w:r>
          </w:p>
        </w:tc>
      </w:tr>
      <w:tr w:rsidR="00596C07" w:rsidRPr="00596C07" w14:paraId="53F13FB2" w14:textId="77777777" w:rsidTr="00596C07">
        <w:trPr>
          <w:trHeight w:val="204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03059126" w14:textId="77777777" w:rsidR="00596C07" w:rsidRPr="00756253" w:rsidRDefault="00596C07" w:rsidP="00596C07">
            <w:pPr>
              <w:spacing w:after="0" w:line="240" w:lineRule="auto"/>
            </w:pPr>
            <w:proofErr w:type="spellStart"/>
            <w:r w:rsidRPr="00756253">
              <w:t>Mediplast</w:t>
            </w:r>
            <w:proofErr w:type="spellEnd"/>
            <w:r w:rsidRPr="00756253">
              <w:t xml:space="preserve"> rychloobvaz 8 x 4 cm/ 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9E034C" w14:textId="77777777" w:rsidR="00596C07" w:rsidRPr="00756253" w:rsidRDefault="00596C07" w:rsidP="00596C07">
            <w:pPr>
              <w:spacing w:after="0" w:line="240" w:lineRule="auto"/>
            </w:pPr>
            <w:r w:rsidRPr="00756253">
              <w:t>1 ks</w:t>
            </w:r>
          </w:p>
        </w:tc>
      </w:tr>
      <w:tr w:rsidR="00596C07" w:rsidRPr="00596C07" w14:paraId="3120BFAC" w14:textId="77777777" w:rsidTr="00596C07">
        <w:trPr>
          <w:trHeight w:val="204"/>
        </w:trPr>
        <w:tc>
          <w:tcPr>
            <w:tcW w:w="0" w:type="auto"/>
            <w:shd w:val="clear" w:color="auto" w:fill="FFFFFF"/>
            <w:vAlign w:val="center"/>
            <w:hideMark/>
          </w:tcPr>
          <w:p w14:paraId="69256C44" w14:textId="77777777" w:rsidR="00596C07" w:rsidRPr="00756253" w:rsidRDefault="00596C07" w:rsidP="00596C07">
            <w:pPr>
              <w:spacing w:after="0" w:line="240" w:lineRule="auto"/>
            </w:pPr>
            <w:r w:rsidRPr="00756253">
              <w:t>Nůžky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B74ABD" w14:textId="77777777" w:rsidR="00596C07" w:rsidRPr="00596C07" w:rsidRDefault="00596C07" w:rsidP="00596C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BB0CEE" w14:textId="77777777" w:rsidR="00596C07" w:rsidRPr="00596C07" w:rsidRDefault="00596C07" w:rsidP="00596C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EBB8E4" w14:textId="77777777" w:rsidR="00596C07" w:rsidRPr="00756253" w:rsidRDefault="00596C07" w:rsidP="00596C07">
            <w:pPr>
              <w:spacing w:after="0" w:line="240" w:lineRule="auto"/>
            </w:pPr>
            <w:r w:rsidRPr="00756253">
              <w:t>1 ks</w:t>
            </w:r>
          </w:p>
        </w:tc>
      </w:tr>
      <w:tr w:rsidR="00596C07" w:rsidRPr="00596C07" w14:paraId="60CAE478" w14:textId="77777777" w:rsidTr="00596C07">
        <w:trPr>
          <w:trHeight w:val="204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5065EFD7" w14:textId="77777777" w:rsidR="00596C07" w:rsidRPr="00756253" w:rsidRDefault="00596C07" w:rsidP="00596C07">
            <w:pPr>
              <w:spacing w:after="0" w:line="240" w:lineRule="auto"/>
            </w:pPr>
            <w:r w:rsidRPr="00756253">
              <w:t>Obinadlo hydrofilní 10 cm x 5 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AEFA72" w14:textId="77777777" w:rsidR="00596C07" w:rsidRPr="00756253" w:rsidRDefault="00596C07" w:rsidP="00596C07">
            <w:pPr>
              <w:spacing w:after="0" w:line="240" w:lineRule="auto"/>
            </w:pPr>
            <w:r w:rsidRPr="00756253">
              <w:t>2 ks</w:t>
            </w:r>
          </w:p>
        </w:tc>
      </w:tr>
      <w:tr w:rsidR="00596C07" w:rsidRPr="00596C07" w14:paraId="7212730F" w14:textId="77777777" w:rsidTr="00596C07">
        <w:trPr>
          <w:trHeight w:val="204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62ABAF93" w14:textId="77777777" w:rsidR="00596C07" w:rsidRPr="00756253" w:rsidRDefault="00596C07" w:rsidP="00596C07">
            <w:pPr>
              <w:spacing w:after="0" w:line="240" w:lineRule="auto"/>
            </w:pPr>
            <w:r w:rsidRPr="00756253">
              <w:t>Obvaz hotový s 1 polštářkem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7B8E64" w14:textId="77777777" w:rsidR="00596C07" w:rsidRPr="00756253" w:rsidRDefault="00596C07" w:rsidP="00596C07">
            <w:pPr>
              <w:spacing w:after="0" w:line="240" w:lineRule="auto"/>
            </w:pPr>
            <w:r w:rsidRPr="00756253">
              <w:t>2 ks</w:t>
            </w:r>
          </w:p>
        </w:tc>
      </w:tr>
      <w:tr w:rsidR="00596C07" w:rsidRPr="00596C07" w14:paraId="21240AD9" w14:textId="77777777" w:rsidTr="00596C07">
        <w:trPr>
          <w:trHeight w:val="204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8D4F378" w14:textId="77777777" w:rsidR="00596C07" w:rsidRPr="00756253" w:rsidRDefault="00596C07" w:rsidP="00596C07">
            <w:pPr>
              <w:spacing w:after="0" w:line="240" w:lineRule="auto"/>
            </w:pPr>
            <w:r w:rsidRPr="00756253">
              <w:t>Šátek třícípý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8D2786" w14:textId="77777777" w:rsidR="00596C07" w:rsidRPr="00596C07" w:rsidRDefault="00596C07" w:rsidP="00596C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320CDB" w14:textId="77777777" w:rsidR="00596C07" w:rsidRPr="00756253" w:rsidRDefault="00596C07" w:rsidP="00596C07">
            <w:pPr>
              <w:spacing w:after="0" w:line="240" w:lineRule="auto"/>
            </w:pPr>
            <w:r w:rsidRPr="00756253">
              <w:t>1 ks</w:t>
            </w:r>
          </w:p>
        </w:tc>
      </w:tr>
      <w:tr w:rsidR="00596C07" w:rsidRPr="00596C07" w14:paraId="1A7179FF" w14:textId="77777777" w:rsidTr="00596C07">
        <w:trPr>
          <w:trHeight w:val="204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7EC0DFC6" w14:textId="77777777" w:rsidR="00596C07" w:rsidRPr="00756253" w:rsidRDefault="00596C07" w:rsidP="00596C07">
            <w:pPr>
              <w:spacing w:after="0" w:line="240" w:lineRule="auto"/>
            </w:pPr>
            <w:r w:rsidRPr="00756253">
              <w:t>Příručka první pomoci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55B0EE" w14:textId="77777777" w:rsidR="00596C07" w:rsidRPr="00756253" w:rsidRDefault="00596C07" w:rsidP="00596C07">
            <w:pPr>
              <w:spacing w:after="0" w:line="240" w:lineRule="auto"/>
            </w:pPr>
            <w:r w:rsidRPr="00756253">
              <w:t>1 ks</w:t>
            </w:r>
          </w:p>
        </w:tc>
      </w:tr>
      <w:tr w:rsidR="00596C07" w:rsidRPr="00596C07" w14:paraId="3C9F2C9B" w14:textId="77777777" w:rsidTr="00596C07">
        <w:trPr>
          <w:trHeight w:val="204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E61F5D2" w14:textId="77777777" w:rsidR="00596C07" w:rsidRPr="00756253" w:rsidRDefault="00596C07" w:rsidP="00596C07">
            <w:pPr>
              <w:spacing w:after="0" w:line="240" w:lineRule="auto"/>
            </w:pPr>
            <w:r w:rsidRPr="00756253">
              <w:t>Rouška resuscitační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202605" w14:textId="77777777" w:rsidR="00596C07" w:rsidRPr="00596C07" w:rsidRDefault="00596C07" w:rsidP="00596C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5F7883" w14:textId="77777777" w:rsidR="00596C07" w:rsidRPr="00756253" w:rsidRDefault="00596C07" w:rsidP="00596C07">
            <w:pPr>
              <w:spacing w:after="0" w:line="240" w:lineRule="auto"/>
            </w:pPr>
            <w:r w:rsidRPr="00756253">
              <w:t>1 ks</w:t>
            </w:r>
          </w:p>
        </w:tc>
      </w:tr>
      <w:tr w:rsidR="00596C07" w:rsidRPr="00596C07" w14:paraId="4A2B69B0" w14:textId="77777777" w:rsidTr="00596C07">
        <w:trPr>
          <w:trHeight w:val="204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17F0941" w14:textId="77777777" w:rsidR="00596C07" w:rsidRPr="00756253" w:rsidRDefault="00596C07" w:rsidP="00596C07">
            <w:pPr>
              <w:spacing w:after="0" w:line="240" w:lineRule="auto"/>
            </w:pPr>
            <w:r w:rsidRPr="00756253">
              <w:t>Špendlík zavírací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92DF60" w14:textId="77777777" w:rsidR="00596C07" w:rsidRPr="00596C07" w:rsidRDefault="00596C07" w:rsidP="00596C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903AC5" w14:textId="77777777" w:rsidR="00596C07" w:rsidRPr="00756253" w:rsidRDefault="00596C07" w:rsidP="00596C07">
            <w:pPr>
              <w:spacing w:after="0" w:line="240" w:lineRule="auto"/>
            </w:pPr>
            <w:r w:rsidRPr="00756253">
              <w:t>2 ks</w:t>
            </w:r>
          </w:p>
        </w:tc>
      </w:tr>
      <w:tr w:rsidR="00596C07" w:rsidRPr="00596C07" w14:paraId="3EA36DE6" w14:textId="77777777" w:rsidTr="00596C07">
        <w:trPr>
          <w:trHeight w:val="204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7E8261C5" w14:textId="77777777" w:rsidR="00596C07" w:rsidRPr="00756253" w:rsidRDefault="00596C07" w:rsidP="00596C07">
            <w:pPr>
              <w:spacing w:after="0" w:line="240" w:lineRule="auto"/>
            </w:pPr>
            <w:r w:rsidRPr="00756253">
              <w:t>Vata obvazová skládaná 50 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EDC4CA" w14:textId="77777777" w:rsidR="00596C07" w:rsidRPr="00756253" w:rsidRDefault="00596C07" w:rsidP="00596C07">
            <w:pPr>
              <w:spacing w:after="0" w:line="240" w:lineRule="auto"/>
            </w:pPr>
            <w:r w:rsidRPr="00756253">
              <w:t>1 ks</w:t>
            </w:r>
          </w:p>
        </w:tc>
      </w:tr>
      <w:tr w:rsidR="00596C07" w:rsidRPr="00596C07" w14:paraId="10BEFECD" w14:textId="77777777" w:rsidTr="00596C07">
        <w:trPr>
          <w:trHeight w:val="252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EBBD56B" w14:textId="77777777" w:rsidR="00596C07" w:rsidRPr="00756253" w:rsidRDefault="00596C07" w:rsidP="00596C07">
            <w:pPr>
              <w:spacing w:after="0" w:line="240" w:lineRule="auto"/>
            </w:pPr>
            <w:r w:rsidRPr="00756253">
              <w:t>Rukavice v obalu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F71A94" w14:textId="77777777" w:rsidR="00596C07" w:rsidRPr="00596C07" w:rsidRDefault="00596C07" w:rsidP="00596C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C355C9" w14:textId="77777777" w:rsidR="00596C07" w:rsidRPr="00756253" w:rsidRDefault="00596C07" w:rsidP="00596C07">
            <w:pPr>
              <w:spacing w:after="0" w:line="240" w:lineRule="auto"/>
            </w:pPr>
            <w:r w:rsidRPr="00756253">
              <w:t>1 pár</w:t>
            </w:r>
          </w:p>
        </w:tc>
      </w:tr>
      <w:tr w:rsidR="00596C07" w:rsidRPr="00596C07" w14:paraId="7E65D0DB" w14:textId="77777777" w:rsidTr="00596C07">
        <w:trPr>
          <w:trHeight w:val="252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0A41BED7" w14:textId="77777777" w:rsidR="00596C07" w:rsidRPr="00756253" w:rsidRDefault="00596C07" w:rsidP="00596C07">
            <w:pPr>
              <w:spacing w:after="0" w:line="240" w:lineRule="auto"/>
            </w:pPr>
            <w:r w:rsidRPr="00756253">
              <w:t xml:space="preserve">Pryžové </w:t>
            </w:r>
            <w:proofErr w:type="gramStart"/>
            <w:r w:rsidRPr="00756253">
              <w:t>obinadlo/škrtidlo/</w:t>
            </w:r>
            <w:proofErr w:type="gramEnd"/>
            <w:r w:rsidRPr="00756253">
              <w:t>–</w:t>
            </w:r>
            <w:proofErr w:type="gramStart"/>
            <w:r w:rsidRPr="00756253">
              <w:t>70</w:t>
            </w:r>
            <w:proofErr w:type="gramEnd"/>
            <w:r w:rsidRPr="00756253">
              <w:t xml:space="preserve"> cm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42F2B5" w14:textId="77777777" w:rsidR="00596C07" w:rsidRPr="00756253" w:rsidRDefault="00596C07" w:rsidP="00596C07">
            <w:pPr>
              <w:spacing w:after="0" w:line="240" w:lineRule="auto"/>
            </w:pPr>
            <w:r w:rsidRPr="00756253">
              <w:t>1 ks</w:t>
            </w:r>
          </w:p>
        </w:tc>
      </w:tr>
      <w:tr w:rsidR="00596C07" w:rsidRPr="00596C07" w14:paraId="65BB1AE0" w14:textId="77777777" w:rsidTr="00596C07">
        <w:trPr>
          <w:trHeight w:val="204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230A7039" w14:textId="77777777" w:rsidR="00596C07" w:rsidRPr="00756253" w:rsidRDefault="00596C07" w:rsidP="00596C07">
            <w:pPr>
              <w:spacing w:after="0" w:line="240" w:lineRule="auto"/>
            </w:pPr>
            <w:r w:rsidRPr="00756253">
              <w:t>Rouška plast 20x20 cm/. 0,05 mm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800E8D" w14:textId="77777777" w:rsidR="00596C07" w:rsidRPr="00756253" w:rsidRDefault="00596C07" w:rsidP="00596C07">
            <w:pPr>
              <w:spacing w:after="0" w:line="240" w:lineRule="auto"/>
            </w:pPr>
            <w:r w:rsidRPr="00756253">
              <w:t>1 ks</w:t>
            </w:r>
          </w:p>
        </w:tc>
      </w:tr>
      <w:tr w:rsidR="00596C07" w:rsidRPr="00596C07" w14:paraId="2146BDB7" w14:textId="77777777" w:rsidTr="00596C07">
        <w:trPr>
          <w:trHeight w:val="252"/>
        </w:trPr>
        <w:tc>
          <w:tcPr>
            <w:tcW w:w="0" w:type="auto"/>
            <w:shd w:val="clear" w:color="auto" w:fill="FFFFFF"/>
            <w:vAlign w:val="center"/>
            <w:hideMark/>
          </w:tcPr>
          <w:p w14:paraId="5602F38B" w14:textId="77777777" w:rsidR="00596C07" w:rsidRPr="00756253" w:rsidRDefault="00596C07" w:rsidP="00596C07">
            <w:pPr>
              <w:spacing w:after="0" w:line="240" w:lineRule="auto"/>
            </w:pPr>
            <w:r w:rsidRPr="00756253">
              <w:t>Pinzeta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45F21D" w14:textId="77777777" w:rsidR="00596C07" w:rsidRPr="00596C07" w:rsidRDefault="00596C07" w:rsidP="00596C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661B79" w14:textId="77777777" w:rsidR="00596C07" w:rsidRPr="00596C07" w:rsidRDefault="00596C07" w:rsidP="00596C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38E21A" w14:textId="77777777" w:rsidR="00596C07" w:rsidRPr="00756253" w:rsidRDefault="00596C07" w:rsidP="00596C07">
            <w:pPr>
              <w:spacing w:after="0" w:line="240" w:lineRule="auto"/>
            </w:pPr>
            <w:r w:rsidRPr="00756253">
              <w:t>1 ks</w:t>
            </w:r>
          </w:p>
        </w:tc>
      </w:tr>
    </w:tbl>
    <w:p w14:paraId="3144A6E9" w14:textId="77777777" w:rsidR="00596C07" w:rsidRDefault="00596C07" w:rsidP="006E4FD2"/>
    <w:p w14:paraId="5A7B7B2A" w14:textId="23375EE5" w:rsidR="00A96ED2" w:rsidRDefault="00A96ED2" w:rsidP="006E4FD2">
      <w:r w:rsidRPr="004928EB">
        <w:rPr>
          <w:b/>
          <w:color w:val="FF0000"/>
        </w:rPr>
        <w:t>Dvě pevné poličky</w:t>
      </w:r>
      <w:r w:rsidRPr="004928EB">
        <w:rPr>
          <w:color w:val="FF0000"/>
        </w:rPr>
        <w:t xml:space="preserve"> umožňují lépe organizova</w:t>
      </w:r>
      <w:r w:rsidR="008F3616" w:rsidRPr="004928EB">
        <w:rPr>
          <w:color w:val="FF0000"/>
        </w:rPr>
        <w:t xml:space="preserve">t zdravotnický materiál, a navíc zamezí jeho vypadnutí. </w:t>
      </w:r>
      <w:r w:rsidR="00596C07">
        <w:t xml:space="preserve">Skříňka je </w:t>
      </w:r>
      <w:r w:rsidR="00596C07" w:rsidRPr="00077F50">
        <w:rPr>
          <w:b/>
        </w:rPr>
        <w:t>30 cm široká, 40 cm vysoká a 17 cm hluboká</w:t>
      </w:r>
      <w:r w:rsidR="00596C07">
        <w:t xml:space="preserve">. </w:t>
      </w:r>
      <w:r w:rsidR="00E630D7">
        <w:t>M</w:t>
      </w:r>
      <w:r w:rsidR="00596C07">
        <w:t>áte</w:t>
      </w:r>
      <w:r w:rsidR="00E630D7">
        <w:t xml:space="preserve"> tedy</w:t>
      </w:r>
      <w:r w:rsidR="008F3616">
        <w:t xml:space="preserve"> dostatečný prostor na </w:t>
      </w:r>
      <w:r w:rsidR="00E630D7">
        <w:t>rozšíření</w:t>
      </w:r>
      <w:r w:rsidR="008F3616">
        <w:t xml:space="preserve"> </w:t>
      </w:r>
      <w:r w:rsidR="00C81A69">
        <w:t>náplně</w:t>
      </w:r>
      <w:r w:rsidR="008F3616">
        <w:t xml:space="preserve"> o další </w:t>
      </w:r>
      <w:r w:rsidR="00E02860">
        <w:t>zdravotnické</w:t>
      </w:r>
      <w:r w:rsidR="008F3616">
        <w:t xml:space="preserve"> prostředky.</w:t>
      </w:r>
      <w:r w:rsidR="00096830">
        <w:t xml:space="preserve"> </w:t>
      </w:r>
      <w:r w:rsidR="00756253">
        <w:t>Obsáhlá l</w:t>
      </w:r>
      <w:r w:rsidR="00096830">
        <w:t>ékárnička je nejlepší přítel při podávání první pomoci.</w:t>
      </w:r>
    </w:p>
    <w:p w14:paraId="08E33E04" w14:textId="23E0243C" w:rsidR="008F3616" w:rsidRDefault="000C2898" w:rsidP="006E4FD2">
      <w:r>
        <w:t>Závěsnou lékárničku</w:t>
      </w:r>
      <w:r w:rsidR="008F3616" w:rsidRPr="008F3616">
        <w:t xml:space="preserve"> snadno </w:t>
      </w:r>
      <w:r w:rsidR="00065D59" w:rsidRPr="00536DC9">
        <w:rPr>
          <w:b/>
        </w:rPr>
        <w:t>připevníte</w:t>
      </w:r>
      <w:r w:rsidR="008F3616" w:rsidRPr="00536DC9">
        <w:rPr>
          <w:b/>
        </w:rPr>
        <w:t xml:space="preserve"> na stěnu</w:t>
      </w:r>
      <w:r w:rsidR="008F3616">
        <w:t xml:space="preserve">. Je vyrobená </w:t>
      </w:r>
      <w:r w:rsidR="00517A55">
        <w:t xml:space="preserve">ze </w:t>
      </w:r>
      <w:r w:rsidR="008F3616" w:rsidRPr="00536DC9">
        <w:rPr>
          <w:b/>
        </w:rPr>
        <w:t xml:space="preserve">dřeva </w:t>
      </w:r>
      <w:r w:rsidR="00517A55" w:rsidRPr="00536DC9">
        <w:rPr>
          <w:b/>
        </w:rPr>
        <w:t>dubu</w:t>
      </w:r>
      <w:r w:rsidR="008F3616">
        <w:t xml:space="preserve">, </w:t>
      </w:r>
      <w:r w:rsidR="002F544E">
        <w:t xml:space="preserve">pověstného </w:t>
      </w:r>
      <w:r w:rsidR="008F3616">
        <w:t>svou pevností.</w:t>
      </w:r>
      <w:r w:rsidR="002F544E">
        <w:t xml:space="preserve"> Díky</w:t>
      </w:r>
      <w:r w:rsidR="00517A55">
        <w:t xml:space="preserve"> </w:t>
      </w:r>
      <w:r w:rsidR="002F544E">
        <w:t>tomu vám s</w:t>
      </w:r>
      <w:r w:rsidR="00517A55">
        <w:t xml:space="preserve">kříňka zaručeně </w:t>
      </w:r>
      <w:r w:rsidR="00517A55" w:rsidRPr="00536DC9">
        <w:rPr>
          <w:b/>
        </w:rPr>
        <w:t>vydrží dlouhá léta</w:t>
      </w:r>
      <w:r w:rsidR="00517A55">
        <w:t>. Na rozdíl od plastových lékárniček, ekologická lékárnička z pravého dř</w:t>
      </w:r>
      <w:bookmarkStart w:id="0" w:name="_GoBack"/>
      <w:bookmarkEnd w:id="0"/>
      <w:r w:rsidR="00517A55">
        <w:t xml:space="preserve">eva se hodí jako </w:t>
      </w:r>
      <w:r w:rsidR="000D7BAC" w:rsidRPr="00536DC9">
        <w:t>elegantní d</w:t>
      </w:r>
      <w:r w:rsidR="00517A55" w:rsidRPr="00536DC9">
        <w:t>ekorace</w:t>
      </w:r>
      <w:r w:rsidR="00517A55">
        <w:t>. Zkrášlí váš osobní či pracovní prostor.</w:t>
      </w:r>
    </w:p>
    <w:p w14:paraId="2EF4F929" w14:textId="024F2B1E" w:rsidR="005F2083" w:rsidRPr="004928EB" w:rsidRDefault="00343765" w:rsidP="006E4FD2">
      <w:pPr>
        <w:rPr>
          <w:color w:val="FF0000"/>
        </w:rPr>
      </w:pPr>
      <w:r w:rsidRPr="004928EB">
        <w:rPr>
          <w:color w:val="FF0000"/>
        </w:rPr>
        <w:t xml:space="preserve">Nástěnná lékárnička je </w:t>
      </w:r>
      <w:r w:rsidRPr="004928EB">
        <w:rPr>
          <w:b/>
          <w:color w:val="FF0000"/>
        </w:rPr>
        <w:t>uzamykatelná</w:t>
      </w:r>
      <w:r w:rsidRPr="004928EB">
        <w:rPr>
          <w:color w:val="FF0000"/>
        </w:rPr>
        <w:t xml:space="preserve">, aby do ní </w:t>
      </w:r>
      <w:r w:rsidR="000D7BAC" w:rsidRPr="004928EB">
        <w:rPr>
          <w:color w:val="FF0000"/>
        </w:rPr>
        <w:t xml:space="preserve">nepronikli </w:t>
      </w:r>
      <w:r w:rsidRPr="004928EB">
        <w:rPr>
          <w:color w:val="FF0000"/>
        </w:rPr>
        <w:t>nezvaní „</w:t>
      </w:r>
      <w:proofErr w:type="spellStart"/>
      <w:r w:rsidRPr="004928EB">
        <w:rPr>
          <w:color w:val="FF0000"/>
        </w:rPr>
        <w:t>šmejdilové</w:t>
      </w:r>
      <w:proofErr w:type="spellEnd"/>
      <w:r w:rsidRPr="004928EB">
        <w:rPr>
          <w:color w:val="FF0000"/>
        </w:rPr>
        <w:t>“. Ocení to hlavně novopečené maminky, kterým jejich „malí objevovatelé“ vlezou, kam jen můžou.</w:t>
      </w:r>
      <w:r w:rsidR="005F2083" w:rsidRPr="004928EB">
        <w:rPr>
          <w:color w:val="FF0000"/>
        </w:rPr>
        <w:t xml:space="preserve"> Chraňte jejich zdraví a nedopusťte, aby </w:t>
      </w:r>
      <w:r w:rsidR="007723B7" w:rsidRPr="004928EB">
        <w:rPr>
          <w:color w:val="FF0000"/>
        </w:rPr>
        <w:t>místo bonbonků cucali Paralen.</w:t>
      </w:r>
    </w:p>
    <w:p w14:paraId="365DD2AD" w14:textId="562FED79" w:rsidR="00343765" w:rsidRDefault="005F2083" w:rsidP="006E4FD2">
      <w:r>
        <w:t>Klíče se ztrácí tak snadno, jako by měli nožičky. Proto</w:t>
      </w:r>
      <w:r w:rsidR="00C26BA5">
        <w:t xml:space="preserve"> s uzamykatelnou lékárničkou</w:t>
      </w:r>
      <w:r>
        <w:t xml:space="preserve"> obdržíte rovnou </w:t>
      </w:r>
      <w:r w:rsidRPr="00536DC9">
        <w:rPr>
          <w:b/>
        </w:rPr>
        <w:t>dva klíče</w:t>
      </w:r>
      <w:r>
        <w:t>. Nemůže se vám tak stát, že</w:t>
      </w:r>
      <w:r w:rsidR="00916511">
        <w:t xml:space="preserve"> se</w:t>
      </w:r>
      <w:r>
        <w:t xml:space="preserve"> po úrazu budete do lékárničky marně dobývat.</w:t>
      </w:r>
      <w:r w:rsidR="00A96ED2">
        <w:t xml:space="preserve"> </w:t>
      </w:r>
      <w:r w:rsidR="00C82A9D">
        <w:t>Při jejich výrobě myslíme na každý detail, abychom chránili maximálně vaše zdraví</w:t>
      </w:r>
      <w:r w:rsidR="00A96ED2">
        <w:t>.</w:t>
      </w:r>
    </w:p>
    <w:p w14:paraId="1C1E652E" w14:textId="28DB72BE" w:rsidR="009E3218" w:rsidRPr="006E4FD2" w:rsidRDefault="00517A55" w:rsidP="006E4FD2">
      <w:r>
        <w:t xml:space="preserve">Zdraví je dar, který </w:t>
      </w:r>
      <w:r w:rsidR="00AC2E56">
        <w:t>jste dostali jen jednou</w:t>
      </w:r>
      <w:r>
        <w:t xml:space="preserve">. Je potřeba si ho vážit a pečovat o něj. </w:t>
      </w:r>
      <w:r w:rsidR="00B338C6">
        <w:t xml:space="preserve">Pokud </w:t>
      </w:r>
      <w:r w:rsidR="00D64853">
        <w:t xml:space="preserve">se někomu z vaší skupiny </w:t>
      </w:r>
      <w:r w:rsidR="00B338C6">
        <w:t xml:space="preserve">„porouchá“, dobře vybavená lékárnička může být tím nejlepším „opravářem“. </w:t>
      </w:r>
      <w:r>
        <w:lastRenderedPageBreak/>
        <w:t xml:space="preserve">Objednejte si naši </w:t>
      </w:r>
      <w:r w:rsidR="00B338C6">
        <w:t>závěsnou l</w:t>
      </w:r>
      <w:r>
        <w:t>ékárničku</w:t>
      </w:r>
      <w:r w:rsidR="00756253">
        <w:t xml:space="preserve"> řady LUX</w:t>
      </w:r>
      <w:r>
        <w:t xml:space="preserve"> vybavenou vším</w:t>
      </w:r>
      <w:r w:rsidR="00B338C6">
        <w:t xml:space="preserve">, co potřebujete </w:t>
      </w:r>
      <w:r>
        <w:t>pro poskytnutí účinné první pomoc</w:t>
      </w:r>
      <w:r w:rsidR="009A7A8F">
        <w:t>i.</w:t>
      </w:r>
    </w:p>
    <w:sectPr w:rsidR="009E3218" w:rsidRPr="006E4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FD2"/>
    <w:rsid w:val="000127BF"/>
    <w:rsid w:val="00065D59"/>
    <w:rsid w:val="000671ED"/>
    <w:rsid w:val="00077F50"/>
    <w:rsid w:val="00096830"/>
    <w:rsid w:val="000C2898"/>
    <w:rsid w:val="000D7BAC"/>
    <w:rsid w:val="000E6E28"/>
    <w:rsid w:val="00151EC0"/>
    <w:rsid w:val="001E1B17"/>
    <w:rsid w:val="00232917"/>
    <w:rsid w:val="0025284B"/>
    <w:rsid w:val="002F544E"/>
    <w:rsid w:val="00325BF9"/>
    <w:rsid w:val="003352AD"/>
    <w:rsid w:val="0033550A"/>
    <w:rsid w:val="00343765"/>
    <w:rsid w:val="004928EB"/>
    <w:rsid w:val="004A22CA"/>
    <w:rsid w:val="00517A55"/>
    <w:rsid w:val="00536DC9"/>
    <w:rsid w:val="00596C07"/>
    <w:rsid w:val="005B1986"/>
    <w:rsid w:val="005F0D8E"/>
    <w:rsid w:val="005F2083"/>
    <w:rsid w:val="0062175C"/>
    <w:rsid w:val="006D6E11"/>
    <w:rsid w:val="006E4FD2"/>
    <w:rsid w:val="00700FDE"/>
    <w:rsid w:val="00735947"/>
    <w:rsid w:val="00756253"/>
    <w:rsid w:val="007723B7"/>
    <w:rsid w:val="007D7B7F"/>
    <w:rsid w:val="0080397C"/>
    <w:rsid w:val="00842CF3"/>
    <w:rsid w:val="00861602"/>
    <w:rsid w:val="008D7F3E"/>
    <w:rsid w:val="008F3616"/>
    <w:rsid w:val="00916511"/>
    <w:rsid w:val="00962702"/>
    <w:rsid w:val="009A7A8F"/>
    <w:rsid w:val="009D4613"/>
    <w:rsid w:val="009E3218"/>
    <w:rsid w:val="00A96ED2"/>
    <w:rsid w:val="00AC2E56"/>
    <w:rsid w:val="00B338C6"/>
    <w:rsid w:val="00BF5F04"/>
    <w:rsid w:val="00C26BA5"/>
    <w:rsid w:val="00C54A42"/>
    <w:rsid w:val="00C81A69"/>
    <w:rsid w:val="00C82A9D"/>
    <w:rsid w:val="00C95B78"/>
    <w:rsid w:val="00D64853"/>
    <w:rsid w:val="00DB11C6"/>
    <w:rsid w:val="00DC653B"/>
    <w:rsid w:val="00DD16B7"/>
    <w:rsid w:val="00E02860"/>
    <w:rsid w:val="00E630D7"/>
    <w:rsid w:val="00F5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DB509"/>
  <w15:chartTrackingRefBased/>
  <w15:docId w15:val="{0F134134-7074-4784-BD25-45203AFC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4F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4FD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character" w:styleId="Strong">
    <w:name w:val="Strong"/>
    <w:basedOn w:val="DefaultParagraphFont"/>
    <w:uiPriority w:val="22"/>
    <w:qFormat/>
    <w:rsid w:val="00C54A4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253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5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390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1česko1 Milan Pospíšil</dc:creator>
  <cp:keywords/>
  <dc:description/>
  <cp:lastModifiedBy>1česko1 Milan Pospíšil</cp:lastModifiedBy>
  <cp:revision>5</cp:revision>
  <dcterms:created xsi:type="dcterms:W3CDTF">2019-02-20T13:01:00Z</dcterms:created>
  <dcterms:modified xsi:type="dcterms:W3CDTF">2019-02-20T13:31:00Z</dcterms:modified>
</cp:coreProperties>
</file>